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86D" w:rsidRPr="0048186D" w:rsidRDefault="0048186D" w:rsidP="0048186D">
      <w:pPr>
        <w:shd w:val="clear" w:color="auto" w:fill="FFFFFF"/>
        <w:spacing w:after="75" w:line="312" w:lineRule="atLeast"/>
        <w:textAlignment w:val="baseline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48186D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Регистрация и повышение уровня учетной записи на ЕПГУ</w:t>
      </w:r>
    </w:p>
    <w:p w:rsidR="0048186D" w:rsidRPr="0048186D" w:rsidRDefault="0048186D" w:rsidP="0048186D">
      <w:pPr>
        <w:shd w:val="clear" w:color="auto" w:fill="FFFFFF"/>
        <w:spacing w:after="45" w:line="360" w:lineRule="atLeast"/>
        <w:jc w:val="right"/>
        <w:textAlignment w:val="baseline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48186D">
        <w:rPr>
          <w:rFonts w:ascii="Tahoma" w:eastAsia="Times New Roman" w:hAnsi="Tahoma" w:cs="Tahoma"/>
          <w:color w:val="AAAAAA"/>
          <w:sz w:val="17"/>
          <w:szCs w:val="17"/>
          <w:bdr w:val="none" w:sz="0" w:space="0" w:color="auto" w:frame="1"/>
          <w:shd w:val="clear" w:color="auto" w:fill="FFFFFF"/>
          <w:lang w:eastAsia="ru-RU"/>
        </w:rPr>
        <w:t>Нажмите CTRL+D для добавления страницы в закладки</w:t>
      </w:r>
      <w:r w:rsidRPr="0048186D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  <w:hyperlink r:id="rId4" w:tgtFrame="_blank" w:tooltip="Посмотреть версию для печати" w:history="1">
        <w:r w:rsidRPr="0048186D">
          <w:rPr>
            <w:rFonts w:ascii="Tahoma" w:eastAsia="Times New Roman" w:hAnsi="Tahoma" w:cs="Tahoma"/>
            <w:color w:val="AAAAAA"/>
            <w:sz w:val="17"/>
            <w:lang w:eastAsia="ru-RU"/>
          </w:rPr>
          <w:t>Версия для печати</w:t>
        </w:r>
      </w:hyperlink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Зарегистрироваться в ЕСИА могут следующие категории пользователей: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граждане Российской Федерации;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иностранные граждане;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юридические лица и индивидуальные предприниматели.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Процесс регистрации граждан Российской Федерации и иностранных граждан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включает в себя следующие этапы регистрации: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1. Регистрация упрощенной учетной записи.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2. Заполнение профиля пользователя, инициирование процедуры проверки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данных. Успешная проверка данных переводит учетную запись в состояние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стандартной.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b/>
          <w:bCs/>
          <w:color w:val="333333"/>
          <w:sz w:val="20"/>
          <w:lang w:eastAsia="ru-RU"/>
        </w:rPr>
        <w:t>Типы учетных записей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b/>
          <w:bCs/>
          <w:color w:val="333333"/>
          <w:sz w:val="20"/>
          <w:lang w:eastAsia="ru-RU"/>
        </w:rPr>
        <w:t>Упрощенная учетная запись</w:t>
      </w:r>
      <w:r w:rsidRPr="0048186D">
        <w:rPr>
          <w:rFonts w:ascii="Tahoma" w:eastAsia="Times New Roman" w:hAnsi="Tahoma" w:cs="Tahoma"/>
          <w:color w:val="333333"/>
          <w:sz w:val="20"/>
          <w:lang w:eastAsia="ru-RU"/>
        </w:rPr>
        <w:t> </w:t>
      </w: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8186D">
        <w:rPr>
          <w:rFonts w:ascii="Tahoma" w:eastAsia="Times New Roman" w:hAnsi="Tahoma" w:cs="Tahoma"/>
          <w:b/>
          <w:bCs/>
          <w:color w:val="333333"/>
          <w:sz w:val="20"/>
          <w:lang w:eastAsia="ru-RU"/>
        </w:rPr>
        <w:t>Стандартная учетная запись</w:t>
      </w:r>
      <w:r w:rsidRPr="0048186D">
        <w:rPr>
          <w:rFonts w:ascii="Tahoma" w:eastAsia="Times New Roman" w:hAnsi="Tahoma" w:cs="Tahoma"/>
          <w:color w:val="333333"/>
          <w:sz w:val="20"/>
          <w:lang w:eastAsia="ru-RU"/>
        </w:rPr>
        <w:t> </w:t>
      </w: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  <w:proofErr w:type="gramEnd"/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b/>
          <w:bCs/>
          <w:color w:val="333333"/>
          <w:sz w:val="20"/>
          <w:lang w:eastAsia="ru-RU"/>
        </w:rPr>
        <w:t>Подтвержденная учетная запись</w:t>
      </w:r>
      <w:r w:rsidRPr="0048186D">
        <w:rPr>
          <w:rFonts w:ascii="Tahoma" w:eastAsia="Times New Roman" w:hAnsi="Tahoma" w:cs="Tahoma"/>
          <w:color w:val="333333"/>
          <w:sz w:val="20"/>
          <w:lang w:eastAsia="ru-RU"/>
        </w:rPr>
        <w:t> </w:t>
      </w: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– учетная запись, которая прошла 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валидацию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b/>
          <w:bCs/>
          <w:color w:val="333333"/>
          <w:sz w:val="20"/>
          <w:lang w:eastAsia="ru-RU"/>
        </w:rPr>
        <w:t>Создание упрощенной учетной записи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на страницу регистрации ЕСИА необходимо нажать на кнопку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«Регистрация» в информационной системе, интегрированной с ЕСИА, либо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воспользоваться прямой ссылкой:</w:t>
      </w:r>
      <w:r w:rsidRPr="0048186D">
        <w:rPr>
          <w:rFonts w:ascii="Tahoma" w:eastAsia="Times New Roman" w:hAnsi="Tahoma" w:cs="Tahoma"/>
          <w:color w:val="333333"/>
          <w:sz w:val="20"/>
          <w:lang w:eastAsia="ru-RU"/>
        </w:rPr>
        <w:t> </w:t>
      </w:r>
      <w:hyperlink r:id="rId5" w:history="1">
        <w:r w:rsidRPr="0048186D">
          <w:rPr>
            <w:rFonts w:ascii="Tahoma" w:eastAsia="Times New Roman" w:hAnsi="Tahoma" w:cs="Tahoma"/>
            <w:color w:val="0E0EDA"/>
            <w:sz w:val="20"/>
            <w:lang w:eastAsia="ru-RU"/>
          </w:rPr>
          <w:t>http://esia.gosuslugi.ru/registration</w:t>
        </w:r>
      </w:hyperlink>
      <w:r w:rsidRPr="0048186D">
        <w:rPr>
          <w:rFonts w:ascii="Tahoma" w:eastAsia="Times New Roman" w:hAnsi="Tahoma" w:cs="Tahoma"/>
          <w:color w:val="333333"/>
          <w:sz w:val="20"/>
          <w:lang w:eastAsia="ru-RU"/>
        </w:rPr>
        <w:t> </w:t>
      </w: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(рис.1)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4375" cy="609600"/>
            <wp:effectExtent l="19050" t="0" r="9525" b="0"/>
            <wp:docPr id="1" name="Рисунок 1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 – Регистрация в информационной системе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Отобразится страница регистрации ЕСИА (рис.2).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3505200" cy="5158179"/>
            <wp:effectExtent l="19050" t="0" r="0" b="0"/>
            <wp:docPr id="2" name="Рисунок 2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15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2 – Главная страница регистрации ЕСИА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регистрации новой учетной записи необходимо заполнить поля формы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регистрации: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фамилия;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имя;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номер мобильного телефона или адрес электронной почты.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следует нажать кнопку «Зарегистрироваться».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выбран способ регистрации по мобильному телефону, то будет отправлено sms-сообщение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4375" cy="2867025"/>
            <wp:effectExtent l="19050" t="0" r="9525" b="0"/>
            <wp:docPr id="3" name="Рисунок 3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3 – Сообщение о необходимости активации упрощенной учетной записи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324350" cy="2767584"/>
            <wp:effectExtent l="19050" t="0" r="0" b="0"/>
            <wp:docPr id="4" name="Рисунок 4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6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Рисунок 4 – Страница подтверждения адреса электронной почты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3714750" cy="2698082"/>
            <wp:effectExtent l="19050" t="0" r="0" b="0"/>
            <wp:docPr id="5" name="Рисунок 5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9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5 – Письмо со ссылкой для активации учетной записи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762375" cy="2273267"/>
            <wp:effectExtent l="19050" t="0" r="9525" b="0"/>
            <wp:docPr id="6" name="Рисунок 6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7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6 – Страница подтверждения активации учетной записи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333875" cy="1925153"/>
            <wp:effectExtent l="19050" t="0" r="9525" b="0"/>
            <wp:docPr id="7" name="Рисунок 7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2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7 – Регистрация завершена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Для превращения учетной записи в стандартную необходимо нажать на кнопку «Войти и заполнить личные данные».</w:t>
      </w:r>
      <w:proofErr w:type="gram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b/>
          <w:bCs/>
          <w:color w:val="333333"/>
          <w:sz w:val="20"/>
          <w:lang w:eastAsia="ru-RU"/>
        </w:rPr>
        <w:t>Создание стандартной учетной записи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4375" cy="1285875"/>
            <wp:effectExtent l="19050" t="0" r="9525" b="0"/>
            <wp:docPr id="8" name="Рисунок 8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8 – Побудительный баннер, призывающий подтвердить учетную запись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создания стандартной учетной записи необходимо выполнить следующие шаги: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уточнить личные данные;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дождаться завершения автоматической проверки личных данных;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ФИО;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пол;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дата рождения;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СНИЛС;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гражданство;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данные документа, удостоверяющего личность.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</w:t>
      </w:r>
      <w:proofErr w:type="gram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указанному</w:t>
      </w:r>
      <w:proofErr w:type="gram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3733800" cy="3034204"/>
            <wp:effectExtent l="19050" t="0" r="0" b="0"/>
            <wp:docPr id="9" name="Рисунок 9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3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9 – Ход проверки данных в государственных ведомствах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4375" cy="1009650"/>
            <wp:effectExtent l="19050" t="0" r="9525" b="0"/>
            <wp:docPr id="10" name="Рисунок 10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10 – Информация о ходе проверки личных данных в целях подтверждения личности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990975" cy="2428193"/>
            <wp:effectExtent l="19050" t="0" r="9525" b="0"/>
            <wp:docPr id="11" name="Рисунок 11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2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11 – Стандартная учетная запись успешно создана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 наличии у пользователя стандартной учетной записи свидетельствует также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информационный баннер, отображаемый в личном профиле и надпись «Проверено» (рис. 12).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4375" cy="1247775"/>
            <wp:effectExtent l="19050" t="0" r="9525" b="0"/>
            <wp:docPr id="12" name="Рисунок 12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12 – Стандартная учетная запись успешно создана (информация в профиле)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b/>
          <w:bCs/>
          <w:color w:val="333333"/>
          <w:sz w:val="20"/>
          <w:lang w:eastAsia="ru-RU"/>
        </w:rPr>
        <w:t>Создание подтвержденной учетной записи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Наличие подтвержденной учетной записи позволяет получить доступ ко всем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Пользователю предлагается три основных способа подтверждения личности (рис. 13):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Обратиться в центр обслуживания.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Получить код подтверждения личности по почте.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4375" cy="2705100"/>
            <wp:effectExtent l="19050" t="0" r="9525" b="0"/>
            <wp:docPr id="13" name="Рисунок 13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13 – Выбор способа подтверждения личности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удостоверяющий</w:t>
      </w:r>
      <w:proofErr w:type="gram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</w:t>
      </w: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данные нового документа, дождаться их проверки, и только после этого обратиться в центр обслуживания.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Однако следует помнить, что пользователи Единого портала 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. </w:t>
      </w:r>
      <w:proofErr w:type="gram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  <w:proofErr w:type="gramEnd"/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Для пользователей Единого портала 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, получивших реквизиты доступа заказным письмом по почте, доступны два существующих способа подключения к «личному кабинету»: с помощью 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Физический носитель (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токен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или смарт-карта) с электронной подписью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пользователя, </w:t>
      </w:r>
      <w:proofErr w:type="gram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выданной</w:t>
      </w:r>
      <w:proofErr w:type="gram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аккредитованным удостоверяющим центром.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Также может использоваться Универсальная электронная карта.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Для некоторых носителей электронной подписи требуется установить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специальную программу – 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(например, 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CSP).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Например, для использования УЭК необходимо установить 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УЭК CSP.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3. Установить </w:t>
      </w:r>
      <w:proofErr w:type="gram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</w:t>
      </w:r>
      <w:proofErr w:type="gram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плагин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</w:t>
      </w:r>
      <w:proofErr w:type="spellStart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веб-браузера</w:t>
      </w:r>
      <w:proofErr w:type="spellEnd"/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можно нажать на кнопку «Подтвердить личность этим способом»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Потребуется выбрать сертификат ключа проверки электронной подписи (если у пользователя имеется несколько сертификатов), ввести pin-код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3705225" cy="5062507"/>
            <wp:effectExtent l="19050" t="0" r="9525" b="0"/>
            <wp:docPr id="14" name="Рисунок 14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06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4375" cy="2162175"/>
            <wp:effectExtent l="19050" t="0" r="9525" b="0"/>
            <wp:docPr id="15" name="Рисунок 15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14 – Подтверждение личности с помощью электронной подписи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учетная запись подтверждена, появится баннер с надписью «Подтверждено» (рис.15).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4375" cy="1895475"/>
            <wp:effectExtent l="19050" t="0" r="9525" b="0"/>
            <wp:docPr id="16" name="Рисунок 16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15 – Учетная запись подтверждена</w:t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4375" cy="2486025"/>
            <wp:effectExtent l="19050" t="0" r="9525" b="0"/>
            <wp:docPr id="17" name="Рисунок 17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6D" w:rsidRPr="0048186D" w:rsidRDefault="0048186D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16 – Этапы регистрации учетной записи на ЕПГУ</w:t>
      </w:r>
    </w:p>
    <w:p w:rsidR="00CD01FA" w:rsidRDefault="0048186D"/>
    <w:sectPr w:rsidR="00CD01FA" w:rsidSect="00CC1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186D"/>
    <w:rsid w:val="004778A6"/>
    <w:rsid w:val="0048186D"/>
    <w:rsid w:val="00AF77A7"/>
    <w:rsid w:val="00CC1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186D"/>
  </w:style>
  <w:style w:type="character" w:styleId="a3">
    <w:name w:val="Hyperlink"/>
    <w:basedOn w:val="a0"/>
    <w:uiPriority w:val="99"/>
    <w:semiHidden/>
    <w:unhideWhenUsed/>
    <w:rsid w:val="0048186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8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8186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8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1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3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27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esia.gosuslugi.ru/registration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://adm.rkursk.ru/index.php?id=1501&amp;mat_id=49142&amp;preview_mat=yes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1747</Words>
  <Characters>9963</Characters>
  <Application>Microsoft Office Word</Application>
  <DocSecurity>0</DocSecurity>
  <Lines>83</Lines>
  <Paragraphs>23</Paragraphs>
  <ScaleCrop>false</ScaleCrop>
  <Company/>
  <LinksUpToDate>false</LinksUpToDate>
  <CharactersWithSpaces>11687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фит</dc:creator>
  <cp:keywords/>
  <dc:description/>
  <cp:lastModifiedBy>фит</cp:lastModifiedBy>
  <cp:revision>1</cp:revision>
  <dcterms:created xsi:type="dcterms:W3CDTF">2016-04-04T07:54:00Z</dcterms:created>
  <dcterms:modified xsi:type="dcterms:W3CDTF">2016-04-04T07:56:00Z</dcterms:modified>
</cp:coreProperties>
</file>